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C4FD" w14:textId="77777777" w:rsidR="008D4747" w:rsidRPr="001043C6" w:rsidRDefault="008D4747" w:rsidP="001043C6">
      <w:pPr>
        <w:jc w:val="right"/>
        <w:rPr>
          <w:sz w:val="18"/>
          <w:szCs w:val="18"/>
        </w:rPr>
      </w:pPr>
    </w:p>
    <w:p w14:paraId="65DFFBDE" w14:textId="2A90BAFC" w:rsidR="004421CE" w:rsidRPr="00B20692" w:rsidRDefault="00B20692" w:rsidP="001043C6">
      <w:pPr>
        <w:pStyle w:val="SectionHeadingCADTH"/>
        <w:ind w:left="0"/>
        <w:rPr>
          <w:rFonts w:ascii="Poppins SemiBold" w:hAnsi="Poppins SemiBold" w:cs="Poppins SemiBold"/>
        </w:rPr>
      </w:pPr>
      <w:r>
        <w:rPr>
          <w:rFonts w:ascii="Poppins SemiBold" w:hAnsi="Poppins SemiBold" w:cs="Poppins SemiBold"/>
        </w:rPr>
        <w:t>PMDE</w:t>
      </w:r>
      <w:r w:rsidRPr="00B20692">
        <w:rPr>
          <w:rFonts w:ascii="Poppins SemiBold" w:hAnsi="Poppins SemiBold" w:cs="Poppins SemiBold"/>
        </w:rPr>
        <w:t xml:space="preserve"> </w:t>
      </w:r>
      <w:r w:rsidR="001C4440" w:rsidRPr="00B20692">
        <w:rPr>
          <w:rFonts w:ascii="Poppins SemiBold" w:hAnsi="Poppins SemiBold" w:cs="Poppins SemiBold"/>
        </w:rPr>
        <w:t>Standing Offer Contract</w:t>
      </w:r>
      <w:r w:rsidRPr="00B20692">
        <w:rPr>
          <w:rFonts w:ascii="Poppins SemiBold" w:hAnsi="Poppins SemiBold" w:cs="Poppins SemiBold"/>
        </w:rPr>
        <w:t xml:space="preserve"> Competition </w:t>
      </w:r>
    </w:p>
    <w:p w14:paraId="5CCE6B4F" w14:textId="77777777" w:rsidR="0071610F" w:rsidRPr="00B20692" w:rsidRDefault="00000000" w:rsidP="001043C6">
      <w:pPr>
        <w:pStyle w:val="Headinglvl1CADTH"/>
        <w:ind w:left="0"/>
        <w:rPr>
          <w:rFonts w:ascii="Poppins SemiBold" w:hAnsi="Poppins SemiBold" w:cs="Poppins SemiBold"/>
          <w:sz w:val="28"/>
          <w:szCs w:val="28"/>
        </w:rPr>
      </w:pPr>
      <w:r w:rsidRPr="00B20692">
        <w:rPr>
          <w:rFonts w:ascii="Poppins SemiBold" w:hAnsi="Poppins SemiBold" w:cs="Poppins SemiBold"/>
          <w:sz w:val="28"/>
          <w:szCs w:val="28"/>
        </w:rPr>
        <w:t>Financial</w:t>
      </w:r>
      <w:r w:rsidR="00A7331E" w:rsidRPr="00B20692">
        <w:rPr>
          <w:rFonts w:ascii="Poppins SemiBold" w:hAnsi="Poppins SemiBold" w:cs="Poppins SemiBold"/>
          <w:sz w:val="28"/>
          <w:szCs w:val="28"/>
        </w:rPr>
        <w:t xml:space="preserve"> Proposal</w:t>
      </w:r>
      <w:r w:rsidR="00F1352A" w:rsidRPr="00B20692">
        <w:rPr>
          <w:rFonts w:ascii="Poppins SemiBold" w:hAnsi="Poppins SemiBold" w:cs="Poppins SemiBold"/>
          <w:sz w:val="28"/>
          <w:szCs w:val="28"/>
        </w:rPr>
        <w:t xml:space="preserve"> </w:t>
      </w:r>
      <w:r w:rsidRPr="00B20692">
        <w:rPr>
          <w:rFonts w:ascii="Poppins SemiBold" w:hAnsi="Poppins SemiBold" w:cs="Poppins SemiBold"/>
          <w:sz w:val="28"/>
          <w:szCs w:val="28"/>
        </w:rPr>
        <w:t xml:space="preserve">Form </w:t>
      </w:r>
    </w:p>
    <w:p w14:paraId="75F7929B" w14:textId="77777777" w:rsidR="008D4747" w:rsidRPr="00B20692" w:rsidRDefault="00000000" w:rsidP="001043C6">
      <w:pPr>
        <w:rPr>
          <w:rFonts w:ascii="Roboto" w:hAnsi="Roboto"/>
          <w:sz w:val="18"/>
          <w:szCs w:val="18"/>
        </w:rPr>
      </w:pPr>
      <w:r w:rsidRPr="00B20692">
        <w:rPr>
          <w:rFonts w:ascii="Roboto" w:hAnsi="Roboto"/>
          <w:sz w:val="18"/>
          <w:szCs w:val="18"/>
        </w:rPr>
        <w:t>Applicants who have previously signal</w:t>
      </w:r>
      <w:r w:rsidR="00CF1EB7" w:rsidRPr="00B20692">
        <w:rPr>
          <w:rFonts w:ascii="Roboto" w:hAnsi="Roboto"/>
          <w:sz w:val="18"/>
          <w:szCs w:val="18"/>
        </w:rPr>
        <w:t>l</w:t>
      </w:r>
      <w:r w:rsidRPr="00B20692">
        <w:rPr>
          <w:rFonts w:ascii="Roboto" w:hAnsi="Roboto"/>
          <w:sz w:val="18"/>
          <w:szCs w:val="18"/>
        </w:rPr>
        <w:t xml:space="preserve">ed their interest in submitting a proposal through a </w:t>
      </w:r>
      <w:r w:rsidR="76CD2AA4" w:rsidRPr="00B20692">
        <w:rPr>
          <w:rFonts w:ascii="Roboto" w:hAnsi="Roboto"/>
          <w:sz w:val="18"/>
          <w:szCs w:val="18"/>
        </w:rPr>
        <w:t>Letter of Intent (</w:t>
      </w:r>
      <w:r w:rsidRPr="00B20692">
        <w:rPr>
          <w:rFonts w:ascii="Roboto" w:hAnsi="Roboto"/>
          <w:sz w:val="18"/>
          <w:szCs w:val="18"/>
        </w:rPr>
        <w:t>LOI</w:t>
      </w:r>
      <w:r w:rsidR="66237942" w:rsidRPr="00B20692">
        <w:rPr>
          <w:rFonts w:ascii="Roboto" w:hAnsi="Roboto"/>
          <w:sz w:val="18"/>
          <w:szCs w:val="18"/>
        </w:rPr>
        <w:t>)</w:t>
      </w:r>
      <w:r w:rsidRPr="00B20692">
        <w:rPr>
          <w:rFonts w:ascii="Roboto" w:hAnsi="Roboto"/>
          <w:sz w:val="18"/>
          <w:szCs w:val="18"/>
        </w:rPr>
        <w:t xml:space="preserve"> form to indicate their intent to apply </w:t>
      </w:r>
      <w:r w:rsidR="0008594C" w:rsidRPr="00B20692">
        <w:rPr>
          <w:rFonts w:ascii="Roboto" w:hAnsi="Roboto"/>
          <w:sz w:val="18"/>
          <w:szCs w:val="18"/>
        </w:rPr>
        <w:t xml:space="preserve">must fill out this form along with the Financial Proposal Form and all other requirements indicated in the PMDE </w:t>
      </w:r>
      <w:r w:rsidR="00FF6FB9" w:rsidRPr="00B20692">
        <w:rPr>
          <w:rFonts w:ascii="Roboto" w:hAnsi="Roboto"/>
          <w:sz w:val="18"/>
          <w:szCs w:val="18"/>
        </w:rPr>
        <w:t>Standing Offer Contract</w:t>
      </w:r>
      <w:r w:rsidR="00B00816" w:rsidRPr="00B20692">
        <w:rPr>
          <w:rFonts w:ascii="Roboto" w:hAnsi="Roboto"/>
          <w:sz w:val="18"/>
          <w:szCs w:val="18"/>
        </w:rPr>
        <w:t>or</w:t>
      </w:r>
      <w:r w:rsidR="0008594C" w:rsidRPr="00B20692">
        <w:rPr>
          <w:rFonts w:ascii="Roboto" w:hAnsi="Roboto"/>
          <w:sz w:val="18"/>
          <w:szCs w:val="18"/>
        </w:rPr>
        <w:t xml:space="preserve"> Proposal Guide. </w:t>
      </w:r>
    </w:p>
    <w:tbl>
      <w:tblPr>
        <w:tblStyle w:val="TableGrid"/>
        <w:tblW w:w="10740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830"/>
        <w:gridCol w:w="4330"/>
        <w:gridCol w:w="3580"/>
      </w:tblGrid>
      <w:tr w:rsidR="00FE3A0E" w:rsidRPr="00B20692" w14:paraId="2E79EC62" w14:textId="77777777" w:rsidTr="002918E2">
        <w:trPr>
          <w:trHeight w:val="544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C04D81" w14:textId="77777777" w:rsidR="00E42814" w:rsidRPr="00B20692" w:rsidRDefault="00E42814" w:rsidP="003C2DC2">
            <w:pPr>
              <w:spacing w:before="120" w:after="12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4330" w:type="dxa"/>
          </w:tcPr>
          <w:p w14:paraId="2D6A17D2" w14:textId="77777777" w:rsidR="00E42814" w:rsidRPr="00B20692" w:rsidRDefault="00000000" w:rsidP="003C2DC2">
            <w:pPr>
              <w:spacing w:before="120" w:after="12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B20692">
              <w:rPr>
                <w:rFonts w:ascii="Roboto" w:hAnsi="Roboto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580" w:type="dxa"/>
          </w:tcPr>
          <w:p w14:paraId="5A20917A" w14:textId="77777777" w:rsidR="00E42814" w:rsidRPr="00B20692" w:rsidRDefault="00000000" w:rsidP="003C2DC2">
            <w:pPr>
              <w:spacing w:before="120" w:after="12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B20692">
              <w:rPr>
                <w:rFonts w:ascii="Roboto" w:hAnsi="Roboto"/>
                <w:b/>
                <w:bCs/>
                <w:sz w:val="18"/>
                <w:szCs w:val="18"/>
              </w:rPr>
              <w:t>Hourly rate</w:t>
            </w:r>
            <w:r w:rsidR="00FF7EB5" w:rsidRPr="00B20692">
              <w:rPr>
                <w:rFonts w:ascii="Roboto" w:hAnsi="Roboto"/>
                <w:b/>
                <w:bCs/>
                <w:sz w:val="18"/>
                <w:szCs w:val="18"/>
              </w:rPr>
              <w:t xml:space="preserve"> ($/hr)</w:t>
            </w:r>
          </w:p>
        </w:tc>
      </w:tr>
      <w:tr w:rsidR="00FE3A0E" w:rsidRPr="00B20692" w14:paraId="7EC80813" w14:textId="77777777" w:rsidTr="002918E2">
        <w:trPr>
          <w:trHeight w:val="542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6E3722" w14:textId="77777777" w:rsidR="00E42814" w:rsidRPr="00B20692" w:rsidRDefault="00000000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B20692">
              <w:rPr>
                <w:rFonts w:ascii="Roboto" w:hAnsi="Roboto"/>
                <w:sz w:val="18"/>
                <w:szCs w:val="18"/>
              </w:rPr>
              <w:t>Applicant</w:t>
            </w:r>
          </w:p>
        </w:tc>
        <w:tc>
          <w:tcPr>
            <w:tcW w:w="4330" w:type="dxa"/>
          </w:tcPr>
          <w:p w14:paraId="1D45CA6D" w14:textId="77777777" w:rsidR="00E42814" w:rsidRPr="00B20692" w:rsidRDefault="00E42814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80" w:type="dxa"/>
          </w:tcPr>
          <w:p w14:paraId="19737E7C" w14:textId="77777777" w:rsidR="00E42814" w:rsidRPr="00B20692" w:rsidRDefault="00E42814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</w:tr>
      <w:tr w:rsidR="00FE3A0E" w:rsidRPr="00B20692" w14:paraId="0937BA84" w14:textId="77777777" w:rsidTr="002918E2">
        <w:trPr>
          <w:trHeight w:val="542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EAC779" w14:textId="77777777" w:rsidR="00E42814" w:rsidRPr="00B20692" w:rsidRDefault="00000000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B20692">
              <w:rPr>
                <w:rFonts w:ascii="Roboto" w:hAnsi="Roboto"/>
                <w:sz w:val="18"/>
                <w:szCs w:val="18"/>
              </w:rPr>
              <w:t>Co-Applicants</w:t>
            </w:r>
          </w:p>
        </w:tc>
        <w:tc>
          <w:tcPr>
            <w:tcW w:w="4330" w:type="dxa"/>
          </w:tcPr>
          <w:p w14:paraId="7BF34F7C" w14:textId="77777777" w:rsidR="00E42814" w:rsidRPr="00B20692" w:rsidRDefault="00E42814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80" w:type="dxa"/>
          </w:tcPr>
          <w:p w14:paraId="403D42C8" w14:textId="77777777" w:rsidR="00E42814" w:rsidRPr="00B20692" w:rsidRDefault="00E42814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</w:tr>
      <w:tr w:rsidR="00FE3A0E" w:rsidRPr="00B20692" w14:paraId="1ABF72D3" w14:textId="77777777" w:rsidTr="002918E2">
        <w:trPr>
          <w:trHeight w:val="542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FB14D9" w14:textId="2A48376F" w:rsidR="00E42814" w:rsidRPr="00B20692" w:rsidRDefault="00000000" w:rsidP="003C2DC2">
            <w:pPr>
              <w:spacing w:before="120" w:after="120"/>
              <w:rPr>
                <w:rFonts w:ascii="Roboto" w:hAnsi="Roboto"/>
                <w:i/>
                <w:iCs/>
                <w:sz w:val="18"/>
                <w:szCs w:val="18"/>
              </w:rPr>
            </w:pPr>
            <w:r w:rsidRPr="00B20692">
              <w:rPr>
                <w:rFonts w:ascii="Roboto" w:hAnsi="Roboto"/>
                <w:i/>
                <w:iCs/>
                <w:color w:val="FF0000"/>
                <w:sz w:val="18"/>
                <w:szCs w:val="18"/>
              </w:rPr>
              <w:t>Add rows as needed</w:t>
            </w:r>
            <w:r w:rsidR="005D2C6E">
              <w:rPr>
                <w:rFonts w:ascii="Roboto" w:hAnsi="Roboto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5B6FB5">
              <w:rPr>
                <w:rFonts w:ascii="Roboto" w:hAnsi="Roboto"/>
                <w:i/>
                <w:iCs/>
                <w:color w:val="FF0000"/>
                <w:sz w:val="18"/>
                <w:szCs w:val="18"/>
              </w:rPr>
              <w:t xml:space="preserve">(i.e. data analyst, project manager, </w:t>
            </w:r>
            <w:r w:rsidR="000A64F7">
              <w:rPr>
                <w:rFonts w:ascii="Roboto" w:hAnsi="Roboto"/>
                <w:i/>
                <w:iCs/>
                <w:color w:val="FF0000"/>
                <w:sz w:val="18"/>
                <w:szCs w:val="18"/>
              </w:rPr>
              <w:t>scientist, etc.)</w:t>
            </w:r>
          </w:p>
        </w:tc>
        <w:tc>
          <w:tcPr>
            <w:tcW w:w="4330" w:type="dxa"/>
          </w:tcPr>
          <w:p w14:paraId="705B99D4" w14:textId="77777777" w:rsidR="00E42814" w:rsidRPr="00B20692" w:rsidRDefault="00E42814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80" w:type="dxa"/>
          </w:tcPr>
          <w:p w14:paraId="0529416C" w14:textId="77777777" w:rsidR="00E42814" w:rsidRPr="00B20692" w:rsidRDefault="00E42814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</w:tr>
      <w:tr w:rsidR="00FE3A0E" w:rsidRPr="00B20692" w14:paraId="216DE497" w14:textId="77777777" w:rsidTr="002918E2">
        <w:trPr>
          <w:trHeight w:val="542"/>
        </w:trPr>
        <w:tc>
          <w:tcPr>
            <w:tcW w:w="28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A4D109" w14:textId="77777777" w:rsidR="00EF0673" w:rsidRPr="00B20692" w:rsidRDefault="00000000" w:rsidP="003C2DC2">
            <w:pPr>
              <w:spacing w:before="120" w:after="12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B20692">
              <w:rPr>
                <w:rFonts w:ascii="Roboto" w:hAnsi="Roboto"/>
                <w:b/>
                <w:bCs/>
                <w:sz w:val="18"/>
                <w:szCs w:val="18"/>
              </w:rPr>
              <w:t xml:space="preserve">Host institution fee </w:t>
            </w:r>
          </w:p>
          <w:p w14:paraId="76F40B93" w14:textId="7A697D87" w:rsidR="00E42814" w:rsidRPr="00B20692" w:rsidRDefault="00000000" w:rsidP="003C2DC2">
            <w:pPr>
              <w:spacing w:before="120" w:after="12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B20692">
              <w:rPr>
                <w:rFonts w:ascii="Roboto" w:hAnsi="Roboto"/>
                <w:sz w:val="18"/>
                <w:szCs w:val="18"/>
              </w:rPr>
              <w:t xml:space="preserve">(unless otherwise indicated, assumed to be </w:t>
            </w:r>
            <w:r w:rsidR="000A64F7">
              <w:rPr>
                <w:rFonts w:ascii="Roboto" w:hAnsi="Roboto"/>
                <w:sz w:val="18"/>
                <w:szCs w:val="18"/>
              </w:rPr>
              <w:t>a percentage</w:t>
            </w:r>
            <w:r w:rsidRPr="00B20692">
              <w:rPr>
                <w:rFonts w:ascii="Roboto" w:hAnsi="Roboto"/>
                <w:sz w:val="18"/>
                <w:szCs w:val="18"/>
              </w:rPr>
              <w:t>)</w:t>
            </w:r>
          </w:p>
        </w:tc>
        <w:tc>
          <w:tcPr>
            <w:tcW w:w="4330" w:type="dxa"/>
          </w:tcPr>
          <w:p w14:paraId="0B6D0748" w14:textId="77777777" w:rsidR="00E42814" w:rsidRPr="00B20692" w:rsidRDefault="00000000" w:rsidP="003C2DC2">
            <w:pPr>
              <w:spacing w:before="120" w:after="120"/>
              <w:rPr>
                <w:rFonts w:ascii="Roboto" w:hAnsi="Roboto"/>
                <w:i/>
                <w:iCs/>
                <w:sz w:val="18"/>
                <w:szCs w:val="18"/>
              </w:rPr>
            </w:pPr>
            <w:r w:rsidRPr="00B20692">
              <w:rPr>
                <w:rFonts w:ascii="Roboto" w:hAnsi="Roboto"/>
                <w:i/>
                <w:iCs/>
                <w:sz w:val="18"/>
                <w:szCs w:val="18"/>
              </w:rPr>
              <w:t xml:space="preserve">Name of institution </w:t>
            </w:r>
          </w:p>
        </w:tc>
        <w:tc>
          <w:tcPr>
            <w:tcW w:w="3580" w:type="dxa"/>
          </w:tcPr>
          <w:p w14:paraId="70BD18D0" w14:textId="757782DB" w:rsidR="00E42814" w:rsidRPr="00B20692" w:rsidRDefault="00F13DBB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color w:val="FF0000"/>
                <w:sz w:val="18"/>
                <w:szCs w:val="18"/>
              </w:rPr>
              <w:t>p</w:t>
            </w:r>
            <w:r w:rsidRPr="00F13DBB">
              <w:rPr>
                <w:rFonts w:ascii="Roboto" w:hAnsi="Roboto"/>
                <w:color w:val="FF0000"/>
                <w:sz w:val="18"/>
                <w:szCs w:val="18"/>
              </w:rPr>
              <w:t>er cent</w:t>
            </w:r>
          </w:p>
        </w:tc>
      </w:tr>
    </w:tbl>
    <w:p w14:paraId="0FE7469B" w14:textId="77777777" w:rsidR="00EE582C" w:rsidRDefault="00EE582C" w:rsidP="00D6528F">
      <w:pPr>
        <w:pStyle w:val="Headinglvl1CADTH"/>
        <w:ind w:left="0"/>
      </w:pPr>
    </w:p>
    <w:sectPr w:rsidR="00EE582C" w:rsidSect="00B20692">
      <w:headerReference w:type="default" r:id="rId10"/>
      <w:footerReference w:type="default" r:id="rId11"/>
      <w:pgSz w:w="12240" w:h="15840"/>
      <w:pgMar w:top="2098" w:right="822" w:bottom="1758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7736" w14:textId="77777777" w:rsidR="003F7104" w:rsidRDefault="003F7104">
      <w:pPr>
        <w:spacing w:after="0" w:line="240" w:lineRule="auto"/>
      </w:pPr>
      <w:r>
        <w:separator/>
      </w:r>
    </w:p>
  </w:endnote>
  <w:endnote w:type="continuationSeparator" w:id="0">
    <w:p w14:paraId="794B9EA7" w14:textId="77777777" w:rsidR="003F7104" w:rsidRDefault="003F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FACF" w14:textId="77777777" w:rsidR="00AC6386" w:rsidRPr="00B20692" w:rsidRDefault="00000000" w:rsidP="001043C6">
    <w:pPr>
      <w:pStyle w:val="Footer"/>
      <w:pBdr>
        <w:top w:val="single" w:sz="4" w:space="1" w:color="7F7F7F" w:themeColor="text1" w:themeTint="80"/>
      </w:pBdr>
      <w:tabs>
        <w:tab w:val="clear" w:pos="4680"/>
        <w:tab w:val="clear" w:pos="9360"/>
        <w:tab w:val="right" w:pos="10596"/>
      </w:tabs>
      <w:rPr>
        <w:rFonts w:ascii="Roboto" w:hAnsi="Roboto"/>
        <w:sz w:val="14"/>
        <w:szCs w:val="14"/>
      </w:rPr>
    </w:pPr>
    <w:r w:rsidRPr="00B20692">
      <w:rPr>
        <w:rFonts w:ascii="Roboto" w:hAnsi="Roboto"/>
        <w:sz w:val="14"/>
        <w:szCs w:val="14"/>
      </w:rPr>
      <w:t xml:space="preserve">PMDE </w:t>
    </w:r>
    <w:r w:rsidR="006F78E0" w:rsidRPr="00B20692">
      <w:rPr>
        <w:rFonts w:ascii="Roboto" w:hAnsi="Roboto"/>
        <w:sz w:val="14"/>
        <w:szCs w:val="14"/>
      </w:rPr>
      <w:t>–</w:t>
    </w:r>
    <w:r w:rsidRPr="00B20692">
      <w:rPr>
        <w:rFonts w:ascii="Roboto" w:hAnsi="Roboto"/>
        <w:sz w:val="14"/>
        <w:szCs w:val="14"/>
      </w:rPr>
      <w:t xml:space="preserve"> </w:t>
    </w:r>
    <w:r w:rsidR="00DD1ABC" w:rsidRPr="00B20692">
      <w:rPr>
        <w:rFonts w:ascii="Roboto" w:hAnsi="Roboto"/>
        <w:sz w:val="14"/>
        <w:szCs w:val="14"/>
      </w:rPr>
      <w:t>Standing Offer Contractor</w:t>
    </w:r>
    <w:r w:rsidR="006F78E0" w:rsidRPr="00B20692">
      <w:rPr>
        <w:rFonts w:ascii="Roboto" w:hAnsi="Roboto"/>
        <w:sz w:val="14"/>
        <w:szCs w:val="14"/>
      </w:rPr>
      <w:t xml:space="preserve"> </w:t>
    </w:r>
    <w:r w:rsidR="00A74366" w:rsidRPr="00B20692">
      <w:rPr>
        <w:rFonts w:ascii="Roboto" w:hAnsi="Roboto"/>
        <w:sz w:val="14"/>
        <w:szCs w:val="14"/>
      </w:rPr>
      <w:t>Financial</w:t>
    </w:r>
    <w:r w:rsidR="002A5289" w:rsidRPr="00B20692">
      <w:rPr>
        <w:rFonts w:ascii="Roboto" w:hAnsi="Roboto"/>
        <w:sz w:val="14"/>
        <w:szCs w:val="14"/>
      </w:rPr>
      <w:t xml:space="preserve"> Proposal</w:t>
    </w:r>
    <w:r w:rsidRPr="00B20692">
      <w:rPr>
        <w:rFonts w:ascii="Roboto" w:hAnsi="Roboto"/>
        <w:sz w:val="14"/>
        <w:szCs w:val="14"/>
      </w:rPr>
      <w:t xml:space="preserve"> Form</w:t>
    </w:r>
    <w:r w:rsidR="001043C6" w:rsidRPr="00B20692">
      <w:rPr>
        <w:rFonts w:ascii="Roboto" w:hAnsi="Roboto"/>
        <w:sz w:val="14"/>
        <w:szCs w:val="14"/>
      </w:rPr>
      <w:t xml:space="preserve"> </w:t>
    </w:r>
    <w:sdt>
      <w:sdtPr>
        <w:rPr>
          <w:rFonts w:ascii="Roboto" w:hAnsi="Roboto"/>
          <w:sz w:val="14"/>
          <w:szCs w:val="14"/>
        </w:rPr>
        <w:id w:val="-1157215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43C6" w:rsidRPr="00B20692">
          <w:rPr>
            <w:rFonts w:ascii="Roboto" w:hAnsi="Roboto"/>
            <w:sz w:val="14"/>
            <w:szCs w:val="14"/>
          </w:rPr>
          <w:tab/>
        </w:r>
        <w:r w:rsidR="001043C6" w:rsidRPr="00B20692">
          <w:rPr>
            <w:rFonts w:ascii="Roboto" w:hAnsi="Roboto"/>
            <w:sz w:val="14"/>
            <w:szCs w:val="14"/>
          </w:rPr>
          <w:fldChar w:fldCharType="begin"/>
        </w:r>
        <w:r w:rsidR="001043C6" w:rsidRPr="00B20692">
          <w:rPr>
            <w:rFonts w:ascii="Roboto" w:hAnsi="Roboto"/>
            <w:sz w:val="14"/>
            <w:szCs w:val="14"/>
          </w:rPr>
          <w:instrText xml:space="preserve"> PAGE   \* MERGEFORMAT </w:instrText>
        </w:r>
        <w:r w:rsidR="001043C6" w:rsidRPr="00B20692">
          <w:rPr>
            <w:rFonts w:ascii="Roboto" w:hAnsi="Roboto"/>
            <w:sz w:val="14"/>
            <w:szCs w:val="14"/>
          </w:rPr>
          <w:fldChar w:fldCharType="separate"/>
        </w:r>
        <w:r w:rsidR="001043C6" w:rsidRPr="00B20692">
          <w:rPr>
            <w:rFonts w:ascii="Roboto" w:hAnsi="Roboto"/>
            <w:sz w:val="14"/>
            <w:szCs w:val="14"/>
          </w:rPr>
          <w:t>2</w:t>
        </w:r>
        <w:r w:rsidR="001043C6" w:rsidRPr="00B20692">
          <w:rPr>
            <w:rFonts w:ascii="Roboto" w:hAnsi="Roboto"/>
            <w:noProof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6ED7" w14:textId="77777777" w:rsidR="003F7104" w:rsidRDefault="003F7104">
      <w:pPr>
        <w:spacing w:after="0" w:line="240" w:lineRule="auto"/>
      </w:pPr>
      <w:r>
        <w:separator/>
      </w:r>
    </w:p>
  </w:footnote>
  <w:footnote w:type="continuationSeparator" w:id="0">
    <w:p w14:paraId="3D7ABBAD" w14:textId="77777777" w:rsidR="003F7104" w:rsidRDefault="003F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5360" w14:textId="77777777" w:rsidR="00B20692" w:rsidRDefault="00B20692" w:rsidP="00B2069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1723F" wp14:editId="2DD8DC24">
              <wp:simplePos x="0" y="0"/>
              <wp:positionH relativeFrom="column">
                <wp:posOffset>463992</wp:posOffset>
              </wp:positionH>
              <wp:positionV relativeFrom="paragraph">
                <wp:posOffset>81915</wp:posOffset>
              </wp:positionV>
              <wp:extent cx="0" cy="400050"/>
              <wp:effectExtent l="0" t="0" r="12700" b="63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D75D6F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.45pt" to="36.5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" strokecolor="#272727 [2749]"/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7382114A" wp14:editId="5FDE3745">
          <wp:simplePos x="0" y="0"/>
          <wp:positionH relativeFrom="column">
            <wp:posOffset>-219572</wp:posOffset>
          </wp:positionH>
          <wp:positionV relativeFrom="paragraph">
            <wp:posOffset>1270</wp:posOffset>
          </wp:positionV>
          <wp:extent cx="554355" cy="516255"/>
          <wp:effectExtent l="0" t="0" r="4445" b="4445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B47C7" wp14:editId="44FD84D8">
              <wp:simplePos x="0" y="0"/>
              <wp:positionH relativeFrom="column">
                <wp:posOffset>522936</wp:posOffset>
              </wp:positionH>
              <wp:positionV relativeFrom="paragraph">
                <wp:posOffset>88845</wp:posOffset>
              </wp:positionV>
              <wp:extent cx="2901950" cy="413385"/>
              <wp:effectExtent l="0" t="0" r="0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D11F3B" w14:textId="77777777" w:rsidR="00B20692" w:rsidRPr="008614E6" w:rsidRDefault="00B20692" w:rsidP="00B20692">
                          <w:pP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</w:rPr>
                            <w:t>Post-Market Drug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FB47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.2pt;margin-top:7pt;width:228.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" filled="f" stroked="f" strokeweight=".5pt">
              <v:textbox>
                <w:txbxContent>
                  <w:p w14:paraId="12D11F3B" w14:textId="77777777" w:rsidR="00B20692" w:rsidRPr="008614E6" w:rsidRDefault="00B20692" w:rsidP="00B20692">
                    <w:pPr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</w:rPr>
                    </w:pPr>
                    <w:r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</w:rPr>
                      <w:t>Post-Market Drug Evaluation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 xml:space="preserve"> </w:t>
    </w:r>
  </w:p>
  <w:p w14:paraId="31352E3F" w14:textId="1E0FF675" w:rsidR="0071610F" w:rsidRDefault="00716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C04"/>
    <w:multiLevelType w:val="hybridMultilevel"/>
    <w:tmpl w:val="0BDA21E6"/>
    <w:lvl w:ilvl="0" w:tplc="08C4B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48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0F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D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C8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0D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0A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E8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A6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F"/>
    <w:rsid w:val="00000E5F"/>
    <w:rsid w:val="000343D2"/>
    <w:rsid w:val="0008594C"/>
    <w:rsid w:val="000A32BC"/>
    <w:rsid w:val="000A64F7"/>
    <w:rsid w:val="000B07DB"/>
    <w:rsid w:val="000B218A"/>
    <w:rsid w:val="001043C6"/>
    <w:rsid w:val="001403C2"/>
    <w:rsid w:val="001A66D5"/>
    <w:rsid w:val="001B6A2C"/>
    <w:rsid w:val="001C4440"/>
    <w:rsid w:val="001C76F6"/>
    <w:rsid w:val="00204957"/>
    <w:rsid w:val="00224D74"/>
    <w:rsid w:val="00235E67"/>
    <w:rsid w:val="002918E2"/>
    <w:rsid w:val="002A5289"/>
    <w:rsid w:val="002A6D65"/>
    <w:rsid w:val="002B48C9"/>
    <w:rsid w:val="002C1A11"/>
    <w:rsid w:val="002C356B"/>
    <w:rsid w:val="003C2DC2"/>
    <w:rsid w:val="003F7104"/>
    <w:rsid w:val="004421CE"/>
    <w:rsid w:val="004D55C7"/>
    <w:rsid w:val="005B5B43"/>
    <w:rsid w:val="005B6FB5"/>
    <w:rsid w:val="005D2C6E"/>
    <w:rsid w:val="005D4C8B"/>
    <w:rsid w:val="006139C5"/>
    <w:rsid w:val="00617CD8"/>
    <w:rsid w:val="00664606"/>
    <w:rsid w:val="00690417"/>
    <w:rsid w:val="006B28F5"/>
    <w:rsid w:val="006F4B67"/>
    <w:rsid w:val="006F78E0"/>
    <w:rsid w:val="0071610F"/>
    <w:rsid w:val="00722306"/>
    <w:rsid w:val="00736A44"/>
    <w:rsid w:val="00762744"/>
    <w:rsid w:val="00773EB0"/>
    <w:rsid w:val="007C43C2"/>
    <w:rsid w:val="00800C81"/>
    <w:rsid w:val="00803D38"/>
    <w:rsid w:val="00807475"/>
    <w:rsid w:val="00855730"/>
    <w:rsid w:val="008D4747"/>
    <w:rsid w:val="008D5B4A"/>
    <w:rsid w:val="00902760"/>
    <w:rsid w:val="00946CE3"/>
    <w:rsid w:val="009B7CC0"/>
    <w:rsid w:val="009D25B1"/>
    <w:rsid w:val="00A1420B"/>
    <w:rsid w:val="00A35222"/>
    <w:rsid w:val="00A40C8C"/>
    <w:rsid w:val="00A45BCC"/>
    <w:rsid w:val="00A7064D"/>
    <w:rsid w:val="00A7331E"/>
    <w:rsid w:val="00A74366"/>
    <w:rsid w:val="00AC6386"/>
    <w:rsid w:val="00AD15BB"/>
    <w:rsid w:val="00AD74A1"/>
    <w:rsid w:val="00B00816"/>
    <w:rsid w:val="00B066EB"/>
    <w:rsid w:val="00B20692"/>
    <w:rsid w:val="00B46ADF"/>
    <w:rsid w:val="00B90A09"/>
    <w:rsid w:val="00BA0547"/>
    <w:rsid w:val="00BF200D"/>
    <w:rsid w:val="00C0287F"/>
    <w:rsid w:val="00C04F2D"/>
    <w:rsid w:val="00C242E3"/>
    <w:rsid w:val="00CA6B4F"/>
    <w:rsid w:val="00CF1EB7"/>
    <w:rsid w:val="00D6528F"/>
    <w:rsid w:val="00D74C0B"/>
    <w:rsid w:val="00DA0A2C"/>
    <w:rsid w:val="00DD1ABC"/>
    <w:rsid w:val="00E312C2"/>
    <w:rsid w:val="00E42814"/>
    <w:rsid w:val="00E859DB"/>
    <w:rsid w:val="00E87595"/>
    <w:rsid w:val="00EC0BFB"/>
    <w:rsid w:val="00EC4C1B"/>
    <w:rsid w:val="00ED3C29"/>
    <w:rsid w:val="00EE582C"/>
    <w:rsid w:val="00EF0673"/>
    <w:rsid w:val="00EF59C2"/>
    <w:rsid w:val="00F1352A"/>
    <w:rsid w:val="00F13DBB"/>
    <w:rsid w:val="00FB76A7"/>
    <w:rsid w:val="00FD7F01"/>
    <w:rsid w:val="00FE3A0E"/>
    <w:rsid w:val="00FF6FB9"/>
    <w:rsid w:val="00FF7EB5"/>
    <w:rsid w:val="0AC9D2C8"/>
    <w:rsid w:val="0AF4A825"/>
    <w:rsid w:val="0FF076EB"/>
    <w:rsid w:val="11DEBA1E"/>
    <w:rsid w:val="1310DA3F"/>
    <w:rsid w:val="13B3D519"/>
    <w:rsid w:val="13D23CF1"/>
    <w:rsid w:val="1457134C"/>
    <w:rsid w:val="15747EDE"/>
    <w:rsid w:val="18F115C7"/>
    <w:rsid w:val="1B2C725A"/>
    <w:rsid w:val="1BB0A47C"/>
    <w:rsid w:val="1BC42679"/>
    <w:rsid w:val="1D1BC263"/>
    <w:rsid w:val="1D7DE4A5"/>
    <w:rsid w:val="1E189189"/>
    <w:rsid w:val="1FB9C619"/>
    <w:rsid w:val="2506F057"/>
    <w:rsid w:val="2594FDF1"/>
    <w:rsid w:val="26CAFEA7"/>
    <w:rsid w:val="2B18C1F7"/>
    <w:rsid w:val="2F83789B"/>
    <w:rsid w:val="3111D3DB"/>
    <w:rsid w:val="3A083AEF"/>
    <w:rsid w:val="3A3896DB"/>
    <w:rsid w:val="403AE727"/>
    <w:rsid w:val="407F248A"/>
    <w:rsid w:val="427B2A81"/>
    <w:rsid w:val="42DA0FA7"/>
    <w:rsid w:val="490736E6"/>
    <w:rsid w:val="4BFD392B"/>
    <w:rsid w:val="4E84EA54"/>
    <w:rsid w:val="55347A9A"/>
    <w:rsid w:val="555AB0AC"/>
    <w:rsid w:val="582DA70F"/>
    <w:rsid w:val="58DE5CBF"/>
    <w:rsid w:val="59791AC0"/>
    <w:rsid w:val="5CA8587F"/>
    <w:rsid w:val="5CE562C7"/>
    <w:rsid w:val="5E460B48"/>
    <w:rsid w:val="5E7D9A4E"/>
    <w:rsid w:val="5EEB52D9"/>
    <w:rsid w:val="5F4B06B5"/>
    <w:rsid w:val="5F7A047C"/>
    <w:rsid w:val="64AC95D0"/>
    <w:rsid w:val="64EB989A"/>
    <w:rsid w:val="65046D35"/>
    <w:rsid w:val="66237942"/>
    <w:rsid w:val="6830B58D"/>
    <w:rsid w:val="69818397"/>
    <w:rsid w:val="6E945847"/>
    <w:rsid w:val="7138C696"/>
    <w:rsid w:val="74F0DBA8"/>
    <w:rsid w:val="7691E099"/>
    <w:rsid w:val="76CD2AA4"/>
    <w:rsid w:val="7CC7C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137D1"/>
  <w15:chartTrackingRefBased/>
  <w15:docId w15:val="{27889069-3A80-4A32-A361-FED6D64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07DB"/>
    <w:pPr>
      <w:keepNext/>
      <w:keepLines/>
      <w:spacing w:before="240" w:after="0"/>
      <w:outlineLvl w:val="0"/>
    </w:pPr>
    <w:rPr>
      <w:rFonts w:eastAsiaTheme="majorEastAsia" w:cstheme="majorBidi"/>
      <w:b/>
      <w:color w:val="0067B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12C2"/>
    <w:pPr>
      <w:keepNext/>
      <w:keepLines/>
      <w:spacing w:before="40" w:after="0"/>
      <w:outlineLvl w:val="1"/>
    </w:pPr>
    <w:rPr>
      <w:rFonts w:eastAsiaTheme="majorEastAsia" w:cstheme="majorBidi"/>
      <w:b/>
      <w:color w:val="2C2D6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7DB"/>
    <w:rPr>
      <w:rFonts w:ascii="Arial" w:eastAsiaTheme="majorEastAsia" w:hAnsi="Arial" w:cstheme="majorBidi"/>
      <w:b/>
      <w:color w:val="0067B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2C2"/>
    <w:rPr>
      <w:rFonts w:ascii="Arial" w:eastAsiaTheme="majorEastAsia" w:hAnsi="Arial" w:cstheme="majorBidi"/>
      <w:b/>
      <w:color w:val="2C2D6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0F"/>
    <w:rPr>
      <w:rFonts w:ascii="Arial" w:hAnsi="Arial"/>
    </w:rPr>
  </w:style>
  <w:style w:type="paragraph" w:customStyle="1" w:styleId="SectionHeadingCADTH">
    <w:name w:val="Section Heading (CADTH)"/>
    <w:qFormat/>
    <w:rsid w:val="0071610F"/>
    <w:pPr>
      <w:spacing w:after="120" w:line="240" w:lineRule="auto"/>
      <w:ind w:left="3226"/>
      <w:outlineLvl w:val="1"/>
    </w:pPr>
    <w:rPr>
      <w:rFonts w:ascii="Arial" w:eastAsiaTheme="minorEastAsia" w:hAnsi="Arial" w:cs="Arial"/>
      <w:b/>
      <w:color w:val="505150"/>
      <w:sz w:val="32"/>
      <w:szCs w:val="32"/>
    </w:rPr>
  </w:style>
  <w:style w:type="paragraph" w:customStyle="1" w:styleId="Headinglvl1CADTH">
    <w:name w:val="Heading lvl 1 (CADTH)"/>
    <w:next w:val="Normal"/>
    <w:qFormat/>
    <w:rsid w:val="0071610F"/>
    <w:pPr>
      <w:spacing w:before="260" w:after="120" w:line="240" w:lineRule="auto"/>
      <w:ind w:left="3226"/>
      <w:outlineLvl w:val="2"/>
    </w:pPr>
    <w:rPr>
      <w:rFonts w:ascii="Arial" w:eastAsiaTheme="minorEastAsia" w:hAnsi="Arial" w:cs="Arial"/>
      <w:b/>
      <w:color w:val="0067B9"/>
      <w:sz w:val="24"/>
      <w:szCs w:val="24"/>
    </w:rPr>
  </w:style>
  <w:style w:type="table" w:styleId="TableGrid">
    <w:name w:val="Table Grid"/>
    <w:basedOn w:val="TableNormal"/>
    <w:uiPriority w:val="59"/>
    <w:rsid w:val="007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2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C1A11"/>
    <w:pPr>
      <w:ind w:left="720"/>
      <w:contextualSpacing/>
    </w:pPr>
    <w:rPr>
      <w:sz w:val="18"/>
    </w:rPr>
  </w:style>
  <w:style w:type="character" w:customStyle="1" w:styleId="ListParagraphChar">
    <w:name w:val="List Paragraph Char"/>
    <w:link w:val="ListParagraph"/>
    <w:uiPriority w:val="34"/>
    <w:rsid w:val="002C1A1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06D250549446872ACC35C2F94CE2" ma:contentTypeVersion="14" ma:contentTypeDescription="Create a new document." ma:contentTypeScope="" ma:versionID="d43141af2652e5cc43be22e30e4396ee">
  <xsd:schema xmlns:xsd="http://www.w3.org/2001/XMLSchema" xmlns:xs="http://www.w3.org/2001/XMLSchema" xmlns:p="http://schemas.microsoft.com/office/2006/metadata/properties" xmlns:ns1="http://schemas.microsoft.com/sharepoint/v3" xmlns:ns2="c18f9fbc-cbf2-4167-9e04-b995f4ca0a7a" xmlns:ns3="6218d1be-c548-41be-9459-9e0fb96610fa" targetNamespace="http://schemas.microsoft.com/office/2006/metadata/properties" ma:root="true" ma:fieldsID="4f4fb3b92ffda1443305bf3db12ae8e6" ns1:_="" ns2:_="" ns3:_="">
    <xsd:import namespace="http://schemas.microsoft.com/sharepoint/v3"/>
    <xsd:import namespace="c18f9fbc-cbf2-4167-9e04-b995f4ca0a7a"/>
    <xsd:import namespace="6218d1be-c548-41be-9459-9e0fb96610f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9fbc-cbf2-4167-9e04-b995f4ca0a7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d1be-c548-41be-9459-9e0fb966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18f9fbc-cbf2-4167-9e04-b995f4ca0a7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A4754-0F6C-4F4D-97D8-33D1470C18DF}"/>
</file>

<file path=customXml/itemProps2.xml><?xml version="1.0" encoding="utf-8"?>
<ds:datastoreItem xmlns:ds="http://schemas.openxmlformats.org/officeDocument/2006/customXml" ds:itemID="{3C8F4069-5DDC-443E-8A3A-C9B4D0CF9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2C997-4BF4-4118-A8B3-8F06D3BE0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8f9fbc-cbf2-4167-9e04-b995f4ca0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Post-Market Drug Evaluation – Core Network Partner Competition </vt:lpstr>
      <vt:lpstr>        Letter of Intent Form 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Sulatycky</dc:creator>
  <cp:lastModifiedBy>Patrick Carroccetto</cp:lastModifiedBy>
  <cp:revision>8</cp:revision>
  <dcterms:created xsi:type="dcterms:W3CDTF">2023-11-20T15:05:00Z</dcterms:created>
  <dcterms:modified xsi:type="dcterms:W3CDTF">2023-12-04T19:29:00Z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0x010100770C06D250549446872ACC35C2F94CE2</vt:lpwstr>
  </property>
  <property fmtid="{D5CDD505-2E9C-101B-9397-08002B2CF9AE}" pid="3" name="LINKTEK-CHUNK-1">
    <vt:lpwstr>010021{"F":2,"I":"CCBE-379B-370C-F30B"}</vt:lpwstr>
  </property>
  <property fmtid="{D5CDD505-2E9C-101B-9397-08002B2CF9AE}" pid="4" name="MediaServiceImageTags">
    <vt:lpwstr/>
  </property>
</Properties>
</file>