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49C759A0" w:rsidR="00121EB1" w:rsidRPr="00EB0EEF" w:rsidRDefault="00673144" w:rsidP="00EB0EEF">
            <w:pPr>
              <w:pStyle w:val="DocumentTitle"/>
              <w:tabs>
                <w:tab w:val="left" w:pos="1074"/>
              </w:tabs>
              <w:spacing w:before="0" w:after="0"/>
              <w:rPr>
                <w:sz w:val="18"/>
                <w:szCs w:val="20"/>
              </w:rPr>
            </w:pPr>
            <w:r>
              <w:rPr>
                <w:sz w:val="18"/>
                <w:szCs w:val="20"/>
              </w:rPr>
              <w:t>pCODR 10150</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7B2F52E5" w:rsidR="00F369F8" w:rsidRPr="00EB0EEF" w:rsidRDefault="00673144" w:rsidP="00EB0EEF">
            <w:pPr>
              <w:pStyle w:val="DocumentTitle"/>
              <w:tabs>
                <w:tab w:val="left" w:pos="1074"/>
              </w:tabs>
              <w:spacing w:before="0" w:after="0"/>
              <w:rPr>
                <w:sz w:val="18"/>
                <w:szCs w:val="20"/>
              </w:rPr>
            </w:pPr>
            <w:r>
              <w:rPr>
                <w:sz w:val="18"/>
                <w:szCs w:val="20"/>
              </w:rPr>
              <w:t>P</w:t>
            </w:r>
            <w:r w:rsidRPr="00673144">
              <w:rPr>
                <w:sz w:val="18"/>
                <w:szCs w:val="20"/>
              </w:rPr>
              <w:t>albociclib</w:t>
            </w:r>
            <w:r>
              <w:rPr>
                <w:sz w:val="18"/>
                <w:szCs w:val="20"/>
              </w:rPr>
              <w:t xml:space="preserve"> (Ibrance)</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58D26086" w:rsidR="00F369F8" w:rsidRPr="00EB0EEF" w:rsidRDefault="00673144" w:rsidP="00EB0EEF">
            <w:pPr>
              <w:pStyle w:val="DocumentTitle"/>
              <w:tabs>
                <w:tab w:val="left" w:pos="1074"/>
              </w:tabs>
              <w:spacing w:before="0" w:after="0"/>
              <w:rPr>
                <w:sz w:val="18"/>
                <w:szCs w:val="20"/>
              </w:rPr>
            </w:pPr>
            <w:r w:rsidRPr="00673144">
              <w:rPr>
                <w:sz w:val="18"/>
                <w:szCs w:val="20"/>
              </w:rPr>
              <w:t xml:space="preserve">Advanced </w:t>
            </w:r>
            <w:r w:rsidR="00BB2B3F">
              <w:rPr>
                <w:sz w:val="18"/>
                <w:szCs w:val="20"/>
              </w:rPr>
              <w:t xml:space="preserve">or Metastatic </w:t>
            </w:r>
            <w:r w:rsidRPr="00673144">
              <w:rPr>
                <w:sz w:val="18"/>
                <w:szCs w:val="20"/>
              </w:rPr>
              <w:t>Breast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53D6E805" w:rsidR="00F369F8" w:rsidRPr="00EB0EEF" w:rsidRDefault="00673144" w:rsidP="00A6162C">
            <w:pPr>
              <w:pStyle w:val="DocumentTitle"/>
              <w:tabs>
                <w:tab w:val="left" w:pos="1074"/>
              </w:tabs>
              <w:spacing w:before="0" w:after="0"/>
              <w:rPr>
                <w:sz w:val="18"/>
                <w:szCs w:val="20"/>
              </w:rPr>
            </w:pPr>
            <w:r>
              <w:rPr>
                <w:sz w:val="18"/>
                <w:szCs w:val="20"/>
              </w:rPr>
              <w:t>I</w:t>
            </w:r>
            <w:r w:rsidRPr="00673144">
              <w:rPr>
                <w:sz w:val="18"/>
                <w:szCs w:val="20"/>
              </w:rPr>
              <w:t xml:space="preserve">n combination with fulvestrant for the treatment of women with hormone receptor (HR)-positive, human epidermal growth factor receptor 2 (HER2)-negative locally advanced or metastatic breast cancer whose disease progressed after prior endocrine therapy, </w:t>
            </w:r>
            <w:r w:rsidR="00A6162C">
              <w:rPr>
                <w:sz w:val="18"/>
                <w:szCs w:val="20"/>
              </w:rPr>
              <w:t>P</w:t>
            </w:r>
            <w:r w:rsidRPr="00673144">
              <w:rPr>
                <w:sz w:val="18"/>
                <w:szCs w:val="20"/>
              </w:rPr>
              <w:t>re- or perimenopausal women must also be treated with a luteinizing hormone releasing hormone (LHRH) agonist.</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684725C6" w14:textId="02AB6C4F" w:rsidR="00673144" w:rsidRDefault="00673144" w:rsidP="00673144">
            <w:pPr>
              <w:pStyle w:val="DocumentTitle"/>
              <w:numPr>
                <w:ilvl w:val="0"/>
                <w:numId w:val="44"/>
              </w:numPr>
              <w:tabs>
                <w:tab w:val="left" w:pos="1074"/>
              </w:tabs>
              <w:spacing w:before="0" w:after="0"/>
              <w:rPr>
                <w:sz w:val="18"/>
                <w:szCs w:val="20"/>
              </w:rPr>
            </w:pPr>
            <w:r w:rsidRPr="00673144">
              <w:rPr>
                <w:sz w:val="18"/>
                <w:szCs w:val="20"/>
              </w:rPr>
              <w:t>PALOMA-3</w:t>
            </w:r>
            <w:r>
              <w:rPr>
                <w:sz w:val="18"/>
                <w:szCs w:val="20"/>
              </w:rPr>
              <w:t xml:space="preserve"> (</w:t>
            </w:r>
            <w:hyperlink r:id="rId14" w:history="1">
              <w:r w:rsidRPr="00673144">
                <w:rPr>
                  <w:rStyle w:val="Hyperlink"/>
                  <w:sz w:val="18"/>
                  <w:szCs w:val="20"/>
                </w:rPr>
                <w:t>NCT01942135</w:t>
              </w:r>
            </w:hyperlink>
            <w:r>
              <w:rPr>
                <w:sz w:val="18"/>
                <w:szCs w:val="20"/>
              </w:rPr>
              <w:t>)</w:t>
            </w:r>
          </w:p>
          <w:p w14:paraId="08D0CF55" w14:textId="77777777" w:rsidR="00673144" w:rsidRPr="00673144" w:rsidRDefault="00BB2B3F" w:rsidP="00673144">
            <w:pPr>
              <w:pStyle w:val="DocumentTitle"/>
              <w:numPr>
                <w:ilvl w:val="0"/>
                <w:numId w:val="44"/>
              </w:numPr>
              <w:tabs>
                <w:tab w:val="left" w:pos="1074"/>
              </w:tabs>
              <w:spacing w:before="0" w:after="0"/>
              <w:rPr>
                <w:sz w:val="18"/>
                <w:szCs w:val="18"/>
              </w:rPr>
            </w:pPr>
            <w:hyperlink r:id="rId15" w:tgtFrame="_blank" w:history="1">
              <w:r w:rsidR="00673144" w:rsidRPr="00673144">
                <w:rPr>
                  <w:rStyle w:val="Hyperlink"/>
                  <w:sz w:val="18"/>
                  <w:szCs w:val="18"/>
                  <w:bdr w:val="none" w:sz="0" w:space="0" w:color="auto" w:frame="1"/>
                  <w:shd w:val="clear" w:color="auto" w:fill="FFFFFF"/>
                </w:rPr>
                <w:t>Loibl et al, The Oncologist 2017;22</w:t>
              </w:r>
            </w:hyperlink>
          </w:p>
          <w:p w14:paraId="52AF8FBD" w14:textId="4DAEA1EE" w:rsidR="00CC380E" w:rsidRPr="00673144" w:rsidRDefault="00BB2B3F" w:rsidP="00673144">
            <w:pPr>
              <w:pStyle w:val="DocumentTitle"/>
              <w:numPr>
                <w:ilvl w:val="0"/>
                <w:numId w:val="44"/>
              </w:numPr>
              <w:tabs>
                <w:tab w:val="left" w:pos="1074"/>
              </w:tabs>
              <w:spacing w:before="0" w:after="0"/>
              <w:rPr>
                <w:sz w:val="18"/>
                <w:szCs w:val="18"/>
              </w:rPr>
            </w:pPr>
            <w:hyperlink r:id="rId16" w:tgtFrame="_blank" w:history="1">
              <w:r w:rsidR="00673144" w:rsidRPr="00673144">
                <w:rPr>
                  <w:rStyle w:val="Hyperlink"/>
                  <w:sz w:val="18"/>
                  <w:szCs w:val="18"/>
                  <w:bdr w:val="none" w:sz="0" w:space="0" w:color="auto" w:frame="1"/>
                  <w:shd w:val="clear" w:color="auto" w:fill="FFFFFF"/>
                </w:rPr>
                <w:t>Cristofanilli et al, Lancet Oncol 2016;17</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3B8D396D" w14:textId="77777777" w:rsidR="00A6162C" w:rsidRPr="00A6162C" w:rsidRDefault="00A6162C" w:rsidP="00EB0EEF">
            <w:pPr>
              <w:pStyle w:val="DocumentTitle"/>
              <w:tabs>
                <w:tab w:val="left" w:pos="1074"/>
              </w:tabs>
              <w:spacing w:before="0" w:after="0"/>
              <w:rPr>
                <w:sz w:val="18"/>
                <w:szCs w:val="20"/>
              </w:rPr>
            </w:pPr>
            <w:r w:rsidRPr="00A6162C">
              <w:rPr>
                <w:sz w:val="18"/>
                <w:szCs w:val="20"/>
              </w:rPr>
              <w:t>June 5, 2018</w:t>
            </w:r>
          </w:p>
          <w:p w14:paraId="52F68D66" w14:textId="77777777" w:rsidR="00A6162C" w:rsidRPr="00A6162C" w:rsidRDefault="00A6162C" w:rsidP="00EB0EEF">
            <w:pPr>
              <w:pStyle w:val="DocumentTitle"/>
              <w:tabs>
                <w:tab w:val="left" w:pos="1074"/>
              </w:tabs>
              <w:spacing w:before="0" w:after="0"/>
              <w:rPr>
                <w:sz w:val="18"/>
                <w:szCs w:val="20"/>
              </w:rPr>
            </w:pPr>
          </w:p>
          <w:p w14:paraId="4EA75AC1" w14:textId="164D1BC4" w:rsidR="00A6162C" w:rsidRPr="00A6162C" w:rsidRDefault="00A6162C" w:rsidP="00A6162C">
            <w:pPr>
              <w:pStyle w:val="DocumentTitle"/>
              <w:tabs>
                <w:tab w:val="left" w:pos="1074"/>
              </w:tabs>
              <w:spacing w:before="0" w:after="0"/>
              <w:rPr>
                <w:rStyle w:val="Hyperlink"/>
                <w:sz w:val="18"/>
                <w:szCs w:val="20"/>
              </w:rPr>
            </w:pPr>
            <w:r>
              <w:rPr>
                <w:sz w:val="18"/>
                <w:szCs w:val="20"/>
              </w:rPr>
              <w:fldChar w:fldCharType="begin"/>
            </w:r>
            <w:r>
              <w:rPr>
                <w:sz w:val="18"/>
                <w:szCs w:val="20"/>
              </w:rPr>
              <w:instrText xml:space="preserve"> HYPERLINK "https://www.pfizer.ca/sites/g/files/g10047126/f/201806/IBRANCE_PM_207909_5June2018_E.pdf" </w:instrText>
            </w:r>
            <w:r>
              <w:rPr>
                <w:sz w:val="18"/>
                <w:szCs w:val="20"/>
              </w:rPr>
              <w:fldChar w:fldCharType="separate"/>
            </w:r>
            <w:r w:rsidRPr="00A6162C">
              <w:rPr>
                <w:rStyle w:val="Hyperlink"/>
                <w:sz w:val="18"/>
                <w:szCs w:val="20"/>
              </w:rPr>
              <w:t>For the treatment of hormone receptor (HR)-positive, human epidermal growth factor receptor 2 (HER2)-negative locally advanced or metastatic breast cancer in combination with:</w:t>
            </w:r>
          </w:p>
          <w:p w14:paraId="2D266774" w14:textId="77777777" w:rsidR="00A6162C" w:rsidRPr="00A6162C" w:rsidRDefault="00A6162C" w:rsidP="00A6162C">
            <w:pPr>
              <w:pStyle w:val="DocumentTitle"/>
              <w:numPr>
                <w:ilvl w:val="0"/>
                <w:numId w:val="50"/>
              </w:numPr>
              <w:tabs>
                <w:tab w:val="left" w:pos="1074"/>
              </w:tabs>
              <w:spacing w:before="0" w:after="0"/>
              <w:rPr>
                <w:rStyle w:val="Hyperlink"/>
                <w:sz w:val="18"/>
                <w:szCs w:val="20"/>
              </w:rPr>
            </w:pPr>
            <w:r w:rsidRPr="00A6162C">
              <w:rPr>
                <w:rStyle w:val="Hyperlink"/>
                <w:sz w:val="18"/>
                <w:szCs w:val="20"/>
              </w:rPr>
              <w:t>an aromatase inhibitor as initial endocrine-based therapy in postmenopausal women.</w:t>
            </w:r>
          </w:p>
          <w:p w14:paraId="547CC765" w14:textId="1330F207" w:rsidR="00275E1C" w:rsidRPr="00A6162C" w:rsidRDefault="00A6162C" w:rsidP="00A6162C">
            <w:pPr>
              <w:pStyle w:val="DocumentTitle"/>
              <w:numPr>
                <w:ilvl w:val="0"/>
                <w:numId w:val="50"/>
              </w:numPr>
              <w:tabs>
                <w:tab w:val="left" w:pos="1074"/>
              </w:tabs>
              <w:spacing w:before="0" w:after="0"/>
              <w:rPr>
                <w:sz w:val="18"/>
                <w:szCs w:val="20"/>
              </w:rPr>
            </w:pPr>
            <w:r w:rsidRPr="00A6162C">
              <w:rPr>
                <w:rStyle w:val="Hyperlink"/>
                <w:sz w:val="18"/>
                <w:szCs w:val="20"/>
              </w:rPr>
              <w:t>fulvestrant in women whose disease progressed after prior endocrine therapy. Pre- or perimenopausal women must also be treated with a luteinizing hormone releasing hormone (LHRH) agonist.</w:t>
            </w:r>
            <w:r>
              <w:rPr>
                <w:sz w:val="18"/>
                <w:szCs w:val="20"/>
              </w:rPr>
              <w:fldChar w:fldCharType="end"/>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579B530D"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72EE6B3" w14:textId="262DCA94" w:rsidR="00A6162C" w:rsidRPr="00A6162C" w:rsidRDefault="00A6162C" w:rsidP="00A6162C">
            <w:pPr>
              <w:pStyle w:val="DocumentTitle"/>
              <w:tabs>
                <w:tab w:val="left" w:pos="1074"/>
              </w:tabs>
              <w:spacing w:before="0" w:after="0"/>
              <w:rPr>
                <w:sz w:val="18"/>
                <w:szCs w:val="20"/>
              </w:rPr>
            </w:pPr>
            <w:r w:rsidRPr="00A6162C">
              <w:rPr>
                <w:sz w:val="18"/>
                <w:szCs w:val="20"/>
              </w:rPr>
              <w:t>February 19, 2016</w:t>
            </w:r>
          </w:p>
          <w:p w14:paraId="4D553938" w14:textId="77777777" w:rsidR="00A6162C" w:rsidRPr="00A6162C" w:rsidRDefault="00A6162C" w:rsidP="00A6162C">
            <w:pPr>
              <w:pStyle w:val="DocumentTitle"/>
              <w:tabs>
                <w:tab w:val="left" w:pos="1074"/>
              </w:tabs>
              <w:spacing w:before="0" w:after="0"/>
              <w:rPr>
                <w:sz w:val="18"/>
                <w:szCs w:val="20"/>
              </w:rPr>
            </w:pPr>
          </w:p>
          <w:p w14:paraId="2EE07483" w14:textId="0A35C6A0" w:rsidR="00275E1C" w:rsidRPr="00EB0EEF" w:rsidRDefault="00BB2B3F" w:rsidP="00A6162C">
            <w:pPr>
              <w:pStyle w:val="DocumentTitle"/>
              <w:tabs>
                <w:tab w:val="left" w:pos="1074"/>
              </w:tabs>
              <w:spacing w:before="0" w:after="0"/>
              <w:rPr>
                <w:color w:val="C00000"/>
                <w:sz w:val="18"/>
                <w:szCs w:val="20"/>
              </w:rPr>
            </w:pPr>
            <w:hyperlink r:id="rId17" w:history="1">
              <w:r w:rsidR="00A6162C">
                <w:rPr>
                  <w:rStyle w:val="Hyperlink"/>
                  <w:sz w:val="18"/>
                  <w:szCs w:val="20"/>
                </w:rPr>
                <w:t>in combination with fulvestrant for the treatment of women with hormone receptor (HR)-positive, human epidermal growth factor receptor 2 (HER2)-negative advanced or metastatic breast cancer with disease progression following endocrine therapy.</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79D8CE32" w:rsidR="00A6162C" w:rsidRPr="00A6162C" w:rsidRDefault="00BB2B3F" w:rsidP="00A6162C">
            <w:pPr>
              <w:pStyle w:val="DocumentTitle"/>
              <w:tabs>
                <w:tab w:val="left" w:pos="1074"/>
              </w:tabs>
              <w:spacing w:before="0" w:after="0"/>
              <w:rPr>
                <w:sz w:val="18"/>
                <w:szCs w:val="20"/>
              </w:rPr>
            </w:pPr>
            <w:hyperlink r:id="rId18" w:history="1">
              <w:r w:rsidR="00A6162C" w:rsidRPr="00A6162C">
                <w:rPr>
                  <w:rStyle w:val="Hyperlink"/>
                  <w:sz w:val="18"/>
                  <w:szCs w:val="20"/>
                </w:rPr>
                <w:t>November 9, 2016</w:t>
              </w:r>
            </w:hyperlink>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551038F5" w14:textId="4F6DFAFE" w:rsidR="00A6162C" w:rsidRPr="00A720A7" w:rsidRDefault="00A720A7" w:rsidP="00EB0EEF">
            <w:pPr>
              <w:pStyle w:val="DocumentTitle"/>
              <w:tabs>
                <w:tab w:val="left" w:pos="1074"/>
              </w:tabs>
              <w:spacing w:before="0" w:after="0"/>
              <w:rPr>
                <w:sz w:val="18"/>
                <w:szCs w:val="18"/>
              </w:rPr>
            </w:pPr>
            <w:r w:rsidRPr="00A720A7">
              <w:rPr>
                <w:sz w:val="18"/>
                <w:szCs w:val="18"/>
              </w:rPr>
              <w:t xml:space="preserve">Gradishar W, Anderson B, et al. </w:t>
            </w:r>
            <w:r w:rsidR="00A6162C" w:rsidRPr="00A720A7">
              <w:rPr>
                <w:sz w:val="18"/>
                <w:szCs w:val="18"/>
              </w:rPr>
              <w:t xml:space="preserve">Breast Cancer, Version 4.2017, NCCN Clinical Practice Guidelines in Oncology. </w:t>
            </w:r>
            <w:hyperlink r:id="rId19" w:history="1">
              <w:r w:rsidR="00A6162C" w:rsidRPr="00A720A7">
                <w:rPr>
                  <w:rStyle w:val="Hyperlink"/>
                  <w:sz w:val="18"/>
                  <w:szCs w:val="18"/>
                </w:rPr>
                <w:t>J Natl Compr Canc Netw 2018;16:310-320.</w:t>
              </w:r>
            </w:hyperlink>
          </w:p>
          <w:p w14:paraId="6A660191" w14:textId="77777777" w:rsidR="00A6162C" w:rsidRPr="00A720A7" w:rsidRDefault="00A6162C" w:rsidP="00EB0EEF">
            <w:pPr>
              <w:pStyle w:val="DocumentTitle"/>
              <w:tabs>
                <w:tab w:val="left" w:pos="1074"/>
              </w:tabs>
              <w:spacing w:before="0" w:after="0"/>
              <w:rPr>
                <w:sz w:val="18"/>
                <w:szCs w:val="18"/>
              </w:rPr>
            </w:pPr>
          </w:p>
          <w:p w14:paraId="39903A1B" w14:textId="6D16A1A8" w:rsidR="00A6162C" w:rsidRPr="00A720A7" w:rsidRDefault="00A720A7" w:rsidP="00EB0EEF">
            <w:pPr>
              <w:pStyle w:val="DocumentTitle"/>
              <w:tabs>
                <w:tab w:val="left" w:pos="1074"/>
              </w:tabs>
              <w:spacing w:before="0" w:after="0"/>
              <w:rPr>
                <w:sz w:val="18"/>
                <w:szCs w:val="18"/>
              </w:rPr>
            </w:pPr>
            <w:r w:rsidRPr="00A720A7">
              <w:rPr>
                <w:sz w:val="18"/>
                <w:szCs w:val="18"/>
              </w:rPr>
              <w:t xml:space="preserve">Cardoso F.,Costa A., et al. </w:t>
            </w:r>
            <w:r w:rsidR="00A6162C" w:rsidRPr="00A720A7">
              <w:rPr>
                <w:sz w:val="18"/>
                <w:szCs w:val="18"/>
              </w:rPr>
              <w:t xml:space="preserve">3rd ESO-ESMO International Consensus Guidelines for Advanced Breast Cancer (ABC 3). </w:t>
            </w:r>
            <w:hyperlink r:id="rId20" w:history="1">
              <w:r w:rsidR="00A6162C" w:rsidRPr="00A720A7">
                <w:rPr>
                  <w:rStyle w:val="Hyperlink"/>
                  <w:sz w:val="18"/>
                  <w:szCs w:val="18"/>
                </w:rPr>
                <w:t>Ann Oncol. 2017 Jan; 28(1): 16–33.</w:t>
              </w:r>
            </w:hyperlink>
          </w:p>
          <w:p w14:paraId="61E09E9F" w14:textId="77777777" w:rsidR="00A720A7" w:rsidRPr="00A720A7" w:rsidRDefault="00A720A7" w:rsidP="00EB0EEF">
            <w:pPr>
              <w:pStyle w:val="DocumentTitle"/>
              <w:tabs>
                <w:tab w:val="left" w:pos="1074"/>
              </w:tabs>
              <w:spacing w:before="0" w:after="0"/>
              <w:rPr>
                <w:sz w:val="18"/>
                <w:szCs w:val="18"/>
              </w:rPr>
            </w:pPr>
          </w:p>
          <w:p w14:paraId="17E99E46" w14:textId="5D29C6D1" w:rsidR="00420EEA" w:rsidRPr="00A720A7" w:rsidRDefault="00A720A7" w:rsidP="00A720A7">
            <w:pPr>
              <w:pStyle w:val="DocumentTitle"/>
              <w:tabs>
                <w:tab w:val="left" w:pos="1074"/>
              </w:tabs>
              <w:spacing w:before="0" w:after="0"/>
              <w:rPr>
                <w:sz w:val="18"/>
                <w:szCs w:val="18"/>
              </w:rPr>
            </w:pPr>
            <w:r w:rsidRPr="00A720A7">
              <w:rPr>
                <w:sz w:val="18"/>
                <w:szCs w:val="18"/>
                <w:lang w:val="fr-CA"/>
              </w:rPr>
              <w:t xml:space="preserve">Rugo H, Rumble B, Macrae E et al. </w:t>
            </w:r>
            <w:r w:rsidRPr="00A720A7">
              <w:rPr>
                <w:sz w:val="18"/>
                <w:szCs w:val="18"/>
              </w:rPr>
              <w:t xml:space="preserve">Endocrine Therapy for Hormone Receptor–Positive Metastatic Breast Cancer: American Society of Clinical Oncology Guideline. </w:t>
            </w:r>
            <w:hyperlink r:id="rId21" w:history="1">
              <w:r w:rsidRPr="00A720A7">
                <w:rPr>
                  <w:rStyle w:val="Hyperlink"/>
                  <w:sz w:val="18"/>
                  <w:szCs w:val="18"/>
                </w:rPr>
                <w:t>J. Clin Oncol. 2016; 34(25): 3069-3105.</w:t>
              </w:r>
            </w:hyperlink>
            <w:r>
              <w:rPr>
                <w:sz w:val="18"/>
                <w:szCs w:val="18"/>
              </w:rPr>
              <w:t xml:space="preserve"> </w:t>
            </w:r>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2B82EDAE" w:rsidR="00A6162C" w:rsidRPr="00EB0EEF" w:rsidRDefault="00A6162C" w:rsidP="00A6162C">
            <w:pPr>
              <w:pStyle w:val="DocumentTitle"/>
              <w:tabs>
                <w:tab w:val="left" w:pos="1074"/>
              </w:tabs>
              <w:spacing w:before="0" w:after="0"/>
              <w:rPr>
                <w:color w:val="C00000"/>
                <w:sz w:val="18"/>
                <w:szCs w:val="20"/>
              </w:rPr>
            </w:pPr>
            <w:r w:rsidRPr="00A6162C">
              <w:rPr>
                <w:sz w:val="18"/>
                <w:szCs w:val="20"/>
              </w:rPr>
              <w:t>Various treatments are available for patients with metastatic breast cancer previously treated with endocrine therapy. These include exemestane plus everolimus, tamoxifen, and chemotherapy. Fulvestrant is not publically funded in any provinces for metastatic breast cancer. Exemestane plus everolimus is not funded after palbociclib plus letrozole in the first-line setting.</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BB2B3F"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00F966F4" w14:textId="0B04ED20" w:rsidR="00B44453" w:rsidRPr="00EB0EEF" w:rsidRDefault="002F7FC5" w:rsidP="00453F4D">
      <w:pPr>
        <w:pStyle w:val="pCODR1Body"/>
        <w:spacing w:after="0"/>
        <w:ind w:left="360"/>
        <w:rPr>
          <w:rFonts w:ascii="Arial" w:hAnsi="Arial" w:cs="Arial"/>
          <w:sz w:val="18"/>
        </w:rPr>
      </w:pPr>
      <w:bookmarkStart w:id="8" w:name="_GoBack"/>
      <w:r w:rsidRPr="002F7FC5">
        <w:rPr>
          <w:rFonts w:ascii="Arial" w:hAnsi="Arial" w:cs="Arial"/>
          <w:b/>
          <w:sz w:val="18"/>
        </w:rPr>
        <w:t>4.1.</w:t>
      </w:r>
      <w:r>
        <w:rPr>
          <w:rFonts w:ascii="Arial" w:hAnsi="Arial" w:cs="Arial"/>
          <w:sz w:val="18"/>
        </w:rPr>
        <w:t xml:space="preserve"> </w:t>
      </w:r>
      <w:r w:rsidR="00202B02">
        <w:rPr>
          <w:rFonts w:ascii="Arial" w:hAnsi="Arial" w:cs="Arial"/>
          <w:sz w:val="18"/>
        </w:rPr>
        <w:t>In clinical practice, i</w:t>
      </w:r>
      <w:r w:rsidRPr="002F7FC5">
        <w:rPr>
          <w:rFonts w:ascii="Arial" w:hAnsi="Arial" w:cs="Arial"/>
          <w:sz w:val="18"/>
        </w:rPr>
        <w:t xml:space="preserve">s there a preference to use palbociclib in combination with an aromatase inhibitor in the first-line setting </w:t>
      </w:r>
      <w:r>
        <w:rPr>
          <w:rFonts w:ascii="Arial" w:hAnsi="Arial" w:cs="Arial"/>
          <w:sz w:val="18"/>
        </w:rPr>
        <w:t>or</w:t>
      </w:r>
      <w:r w:rsidRPr="002F7FC5">
        <w:rPr>
          <w:rFonts w:ascii="Arial" w:hAnsi="Arial" w:cs="Arial"/>
          <w:sz w:val="18"/>
        </w:rPr>
        <w:t xml:space="preserve"> in combination with fulvestrant in the second-line setting?</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0028EA" w14:paraId="5247003C" w14:textId="77777777" w:rsidTr="000028EA">
        <w:tc>
          <w:tcPr>
            <w:tcW w:w="10346" w:type="dxa"/>
          </w:tcPr>
          <w:p w14:paraId="263B76BD" w14:textId="77777777" w:rsidR="000028EA" w:rsidRDefault="000028EA" w:rsidP="00453F4D">
            <w:pPr>
              <w:pStyle w:val="pCODR01AppendixHeader"/>
              <w:spacing w:before="0" w:after="0"/>
              <w:rPr>
                <w:rFonts w:ascii="Arial" w:hAnsi="Arial" w:cs="Arial"/>
                <w:spacing w:val="0"/>
              </w:rPr>
            </w:pPr>
            <w:bookmarkStart w:id="9" w:name="_Appendix_A:_pCODR"/>
            <w:bookmarkStart w:id="10" w:name="_Toc439923603"/>
            <w:bookmarkEnd w:id="9"/>
          </w:p>
        </w:tc>
      </w:tr>
    </w:tbl>
    <w:p w14:paraId="609B040C" w14:textId="77777777" w:rsidR="002F7FC5" w:rsidRDefault="002F7FC5" w:rsidP="00453F4D">
      <w:pPr>
        <w:pStyle w:val="pCODR1Body"/>
        <w:spacing w:after="0"/>
        <w:ind w:left="360"/>
        <w:rPr>
          <w:rFonts w:ascii="Arial" w:hAnsi="Arial" w:cs="Arial"/>
          <w:b/>
          <w:sz w:val="18"/>
        </w:rPr>
      </w:pPr>
    </w:p>
    <w:p w14:paraId="75039A8E" w14:textId="0B5CD2FE" w:rsidR="002F7FC5" w:rsidRPr="00EB0EEF" w:rsidRDefault="002F7FC5" w:rsidP="00453F4D">
      <w:pPr>
        <w:pStyle w:val="pCODR1Body"/>
        <w:spacing w:after="0"/>
        <w:ind w:left="360"/>
        <w:rPr>
          <w:rFonts w:ascii="Arial" w:hAnsi="Arial" w:cs="Arial"/>
          <w:sz w:val="18"/>
        </w:rPr>
      </w:pPr>
      <w:r>
        <w:rPr>
          <w:rFonts w:ascii="Arial" w:hAnsi="Arial" w:cs="Arial"/>
          <w:b/>
          <w:sz w:val="18"/>
        </w:rPr>
        <w:t>4.2</w:t>
      </w:r>
      <w:r w:rsidRPr="002F7FC5">
        <w:rPr>
          <w:rFonts w:ascii="Arial" w:hAnsi="Arial" w:cs="Arial"/>
          <w:b/>
          <w:sz w:val="18"/>
        </w:rPr>
        <w:t>.</w:t>
      </w:r>
      <w:r>
        <w:rPr>
          <w:rFonts w:ascii="Arial" w:hAnsi="Arial" w:cs="Arial"/>
          <w:sz w:val="18"/>
        </w:rPr>
        <w:t xml:space="preserve"> </w:t>
      </w:r>
      <w:r w:rsidRPr="002F7FC5">
        <w:rPr>
          <w:rFonts w:ascii="Arial" w:hAnsi="Arial" w:cs="Arial"/>
          <w:sz w:val="18"/>
        </w:rPr>
        <w:t>In clinical practice, what treatment options would be available to patients</w:t>
      </w:r>
      <w:r>
        <w:rPr>
          <w:rFonts w:ascii="Arial" w:hAnsi="Arial" w:cs="Arial"/>
          <w:sz w:val="18"/>
        </w:rPr>
        <w:t xml:space="preserve"> upon progression of palbociclib plus fulvestrant? </w:t>
      </w:r>
      <w:r w:rsidRPr="002F7FC5">
        <w:rPr>
          <w:rFonts w:ascii="Arial" w:hAnsi="Arial" w:cs="Arial"/>
          <w:sz w:val="18"/>
        </w:rPr>
        <w:t>Which sequence of treatments would be preferred?</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2F7FC5" w14:paraId="79AC4333" w14:textId="77777777" w:rsidTr="00ED03B4">
        <w:tc>
          <w:tcPr>
            <w:tcW w:w="10346" w:type="dxa"/>
          </w:tcPr>
          <w:p w14:paraId="264D2C61" w14:textId="77777777" w:rsidR="002F7FC5" w:rsidRDefault="002F7FC5" w:rsidP="00453F4D">
            <w:pPr>
              <w:pStyle w:val="pCODR01AppendixHeader"/>
              <w:spacing w:before="0" w:after="0"/>
              <w:rPr>
                <w:rFonts w:ascii="Arial" w:hAnsi="Arial" w:cs="Arial"/>
                <w:spacing w:val="0"/>
              </w:rPr>
            </w:pPr>
          </w:p>
        </w:tc>
      </w:tr>
    </w:tbl>
    <w:p w14:paraId="5AF4BCC9" w14:textId="77777777" w:rsidR="00453F4D" w:rsidRDefault="00453F4D" w:rsidP="00453F4D">
      <w:pPr>
        <w:pStyle w:val="pCODR1Body"/>
        <w:spacing w:after="0"/>
        <w:ind w:left="360"/>
        <w:rPr>
          <w:rFonts w:ascii="Arial" w:hAnsi="Arial" w:cs="Arial"/>
          <w:b/>
          <w:sz w:val="18"/>
        </w:rPr>
      </w:pPr>
    </w:p>
    <w:p w14:paraId="0E5555AA" w14:textId="6EBC7E29" w:rsidR="00453F4D" w:rsidRPr="00EB0EEF" w:rsidRDefault="00453F4D" w:rsidP="00453F4D">
      <w:pPr>
        <w:pStyle w:val="pCODR1Body"/>
        <w:spacing w:after="0"/>
        <w:ind w:left="360"/>
        <w:rPr>
          <w:rFonts w:ascii="Arial" w:hAnsi="Arial" w:cs="Arial"/>
          <w:sz w:val="18"/>
        </w:rPr>
      </w:pPr>
      <w:r>
        <w:rPr>
          <w:rFonts w:ascii="Arial" w:hAnsi="Arial" w:cs="Arial"/>
          <w:b/>
          <w:sz w:val="18"/>
        </w:rPr>
        <w:t>4.3</w:t>
      </w:r>
      <w:r w:rsidRPr="002F7FC5">
        <w:rPr>
          <w:rFonts w:ascii="Arial" w:hAnsi="Arial" w:cs="Arial"/>
          <w:b/>
          <w:sz w:val="18"/>
        </w:rPr>
        <w:t>.</w:t>
      </w:r>
      <w:r>
        <w:rPr>
          <w:rFonts w:ascii="Arial" w:hAnsi="Arial" w:cs="Arial"/>
          <w:sz w:val="18"/>
        </w:rPr>
        <w:t xml:space="preserve"> For </w:t>
      </w:r>
      <w:r w:rsidRPr="00453F4D">
        <w:rPr>
          <w:rFonts w:ascii="Arial" w:hAnsi="Arial" w:cs="Arial"/>
          <w:sz w:val="18"/>
        </w:rPr>
        <w:t>patients with HER2 double equivocal (equivocal by IHC and ISH/FISH)</w:t>
      </w:r>
      <w:r>
        <w:rPr>
          <w:rFonts w:ascii="Arial" w:hAnsi="Arial" w:cs="Arial"/>
          <w:sz w:val="18"/>
        </w:rPr>
        <w:t xml:space="preserve">, would you use </w:t>
      </w:r>
      <w:r w:rsidRPr="00453F4D">
        <w:rPr>
          <w:rFonts w:ascii="Arial" w:hAnsi="Arial" w:cs="Arial"/>
          <w:sz w:val="18"/>
        </w:rPr>
        <w:t>palbociclib plus fulvestrant?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53F4D" w14:paraId="4CAB1941" w14:textId="77777777" w:rsidTr="00ED03B4">
        <w:tc>
          <w:tcPr>
            <w:tcW w:w="10346" w:type="dxa"/>
          </w:tcPr>
          <w:p w14:paraId="7AC402C4" w14:textId="77777777" w:rsidR="00453F4D" w:rsidRDefault="00453F4D" w:rsidP="00453F4D">
            <w:pPr>
              <w:pStyle w:val="pCODR01AppendixHeader"/>
              <w:spacing w:before="0" w:after="0"/>
              <w:rPr>
                <w:rFonts w:ascii="Arial" w:hAnsi="Arial" w:cs="Arial"/>
                <w:spacing w:val="0"/>
              </w:rPr>
            </w:pPr>
          </w:p>
        </w:tc>
      </w:tr>
    </w:tbl>
    <w:p w14:paraId="0F16FC7C" w14:textId="77777777" w:rsidR="00453F4D" w:rsidRDefault="00453F4D" w:rsidP="00453F4D">
      <w:pPr>
        <w:pStyle w:val="pCODR1Body"/>
        <w:spacing w:after="0"/>
        <w:ind w:left="360"/>
        <w:rPr>
          <w:rFonts w:ascii="Arial" w:hAnsi="Arial" w:cs="Arial"/>
          <w:b/>
          <w:sz w:val="18"/>
        </w:rPr>
      </w:pPr>
    </w:p>
    <w:p w14:paraId="7426E520" w14:textId="5E8651BF" w:rsidR="00453F4D" w:rsidRPr="00EB0EEF" w:rsidRDefault="00453F4D" w:rsidP="00453F4D">
      <w:pPr>
        <w:pStyle w:val="pCODR1Body"/>
        <w:spacing w:after="0"/>
        <w:ind w:left="360"/>
        <w:rPr>
          <w:rFonts w:ascii="Arial" w:hAnsi="Arial" w:cs="Arial"/>
          <w:sz w:val="18"/>
        </w:rPr>
      </w:pPr>
      <w:r>
        <w:rPr>
          <w:rFonts w:ascii="Arial" w:hAnsi="Arial" w:cs="Arial"/>
          <w:b/>
          <w:sz w:val="18"/>
        </w:rPr>
        <w:t>4.4</w:t>
      </w:r>
      <w:r w:rsidRPr="002F7FC5">
        <w:rPr>
          <w:rFonts w:ascii="Arial" w:hAnsi="Arial" w:cs="Arial"/>
          <w:b/>
          <w:sz w:val="18"/>
        </w:rPr>
        <w:t>.</w:t>
      </w:r>
      <w:r>
        <w:rPr>
          <w:rFonts w:ascii="Arial" w:hAnsi="Arial" w:cs="Arial"/>
          <w:sz w:val="18"/>
        </w:rPr>
        <w:t xml:space="preserve"> In the PALOMA-3 trial, patients were excluded if they had </w:t>
      </w:r>
      <w:r w:rsidRPr="00453F4D">
        <w:rPr>
          <w:rFonts w:ascii="Arial" w:hAnsi="Arial" w:cs="Arial"/>
          <w:sz w:val="18"/>
        </w:rPr>
        <w:t>extensive symptomatic visceral metastases</w:t>
      </w:r>
      <w:r>
        <w:rPr>
          <w:rFonts w:ascii="Arial" w:hAnsi="Arial" w:cs="Arial"/>
          <w:sz w:val="18"/>
        </w:rPr>
        <w:t xml:space="preserve">. Based on your experience, would you treat patients with visceral disease with </w:t>
      </w:r>
      <w:r w:rsidRPr="00453F4D">
        <w:rPr>
          <w:rFonts w:ascii="Arial" w:hAnsi="Arial" w:cs="Arial"/>
          <w:sz w:val="18"/>
        </w:rPr>
        <w:t>palbociclib plus fulvestrant</w:t>
      </w:r>
      <w:r>
        <w:rPr>
          <w:rFonts w:ascii="Arial" w:hAnsi="Arial" w:cs="Arial"/>
          <w:sz w:val="18"/>
        </w:rPr>
        <w:t>?</w:t>
      </w:r>
    </w:p>
    <w:bookmarkEnd w:id="8"/>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53F4D" w14:paraId="5A79D616" w14:textId="77777777" w:rsidTr="00ED03B4">
        <w:tc>
          <w:tcPr>
            <w:tcW w:w="10346" w:type="dxa"/>
          </w:tcPr>
          <w:p w14:paraId="1331042C" w14:textId="77777777" w:rsidR="00453F4D" w:rsidRDefault="00453F4D" w:rsidP="00453F4D">
            <w:pPr>
              <w:pStyle w:val="pCODR01AppendixHeader"/>
              <w:spacing w:before="0" w:after="0"/>
              <w:rPr>
                <w:rFonts w:ascii="Arial" w:hAnsi="Arial" w:cs="Arial"/>
                <w:spacing w:val="0"/>
              </w:rPr>
            </w:pPr>
          </w:p>
        </w:tc>
      </w:tr>
    </w:tbl>
    <w:p w14:paraId="0AE0D783" w14:textId="77777777" w:rsidR="00D8302B" w:rsidRPr="00EB0EEF" w:rsidRDefault="00D8302B" w:rsidP="00453F4D">
      <w:pPr>
        <w:pStyle w:val="pCODR01AppendixHeader"/>
        <w:rPr>
          <w:rFonts w:ascii="Arial" w:hAnsi="Arial" w:cs="Arial"/>
          <w:spacing w:val="0"/>
        </w:rPr>
      </w:pPr>
    </w:p>
    <w:p w14:paraId="37480FF9" w14:textId="77777777" w:rsidR="00D8302B" w:rsidRPr="00EB0EEF" w:rsidRDefault="00D8302B">
      <w:pPr>
        <w:rPr>
          <w:rFonts w:ascii="Arial" w:eastAsia="Times New Roman" w:hAnsi="Arial" w:cs="Arial"/>
          <w:b/>
          <w:kern w:val="28"/>
          <w:sz w:val="28"/>
        </w:rPr>
      </w:pPr>
      <w:r w:rsidRPr="00EB0EEF">
        <w:rPr>
          <w:rFonts w:ascii="Arial" w:hAnsi="Arial" w:cs="Arial"/>
        </w:rPr>
        <w:br w:type="page"/>
      </w: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9BC6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BB2B3F">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BB2B3F">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55A49"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BB2B3F">
                            <w:rPr>
                              <w:rFonts w:ascii="Arial" w:hAnsi="Arial" w:cs="Arial"/>
                              <w:noProof/>
                              <w:sz w:val="14"/>
                              <w:szCs w:val="14"/>
                            </w:rPr>
                            <w:t>7</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BB2B3F">
                      <w:rPr>
                        <w:rFonts w:ascii="Arial" w:hAnsi="Arial" w:cs="Arial"/>
                        <w:noProof/>
                        <w:sz w:val="14"/>
                        <w:szCs w:val="14"/>
                      </w:rPr>
                      <w:t>7</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1D004F6E"/>
    <w:multiLevelType w:val="hybridMultilevel"/>
    <w:tmpl w:val="041E6F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2B24617"/>
    <w:multiLevelType w:val="hybridMultilevel"/>
    <w:tmpl w:val="4072E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3D14F6F"/>
    <w:multiLevelType w:val="hybridMultilevel"/>
    <w:tmpl w:val="38FA1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7"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8"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3B3FF8"/>
    <w:multiLevelType w:val="hybridMultilevel"/>
    <w:tmpl w:val="8638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7"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9"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0"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3"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FF479D"/>
    <w:multiLevelType w:val="hybridMultilevel"/>
    <w:tmpl w:val="2550F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6"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7"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8"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7473292"/>
    <w:multiLevelType w:val="hybridMultilevel"/>
    <w:tmpl w:val="CB6C8B36"/>
    <w:lvl w:ilvl="0" w:tplc="2FBE1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1"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43"/>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45"/>
  </w:num>
  <w:num w:numId="16">
    <w:abstractNumId w:val="29"/>
  </w:num>
  <w:num w:numId="17">
    <w:abstractNumId w:val="34"/>
  </w:num>
  <w:num w:numId="18">
    <w:abstractNumId w:val="51"/>
  </w:num>
  <w:num w:numId="19">
    <w:abstractNumId w:val="32"/>
  </w:num>
  <w:num w:numId="20">
    <w:abstractNumId w:val="11"/>
  </w:num>
  <w:num w:numId="21">
    <w:abstractNumId w:val="9"/>
  </w:num>
  <w:num w:numId="22">
    <w:abstractNumId w:val="31"/>
  </w:num>
  <w:num w:numId="23">
    <w:abstractNumId w:val="48"/>
  </w:num>
  <w:num w:numId="24">
    <w:abstractNumId w:val="15"/>
  </w:num>
  <w:num w:numId="25">
    <w:abstractNumId w:val="28"/>
  </w:num>
  <w:num w:numId="26">
    <w:abstractNumId w:val="39"/>
  </w:num>
  <w:num w:numId="27">
    <w:abstractNumId w:val="20"/>
  </w:num>
  <w:num w:numId="28">
    <w:abstractNumId w:val="27"/>
  </w:num>
  <w:num w:numId="29">
    <w:abstractNumId w:val="17"/>
  </w:num>
  <w:num w:numId="30">
    <w:abstractNumId w:val="46"/>
  </w:num>
  <w:num w:numId="31">
    <w:abstractNumId w:val="41"/>
  </w:num>
  <w:num w:numId="32">
    <w:abstractNumId w:val="50"/>
    <w:lvlOverride w:ilvl="0">
      <w:startOverride w:val="1"/>
    </w:lvlOverride>
  </w:num>
  <w:num w:numId="33">
    <w:abstractNumId w:val="38"/>
    <w:lvlOverride w:ilvl="0">
      <w:startOverride w:val="1"/>
    </w:lvlOverride>
  </w:num>
  <w:num w:numId="34">
    <w:abstractNumId w:val="40"/>
  </w:num>
  <w:num w:numId="35">
    <w:abstractNumId w:val="26"/>
  </w:num>
  <w:num w:numId="36">
    <w:abstractNumId w:val="23"/>
  </w:num>
  <w:num w:numId="37">
    <w:abstractNumId w:val="22"/>
  </w:num>
  <w:num w:numId="38">
    <w:abstractNumId w:val="12"/>
  </w:num>
  <w:num w:numId="39">
    <w:abstractNumId w:val="47"/>
  </w:num>
  <w:num w:numId="40">
    <w:abstractNumId w:val="16"/>
  </w:num>
  <w:num w:numId="41">
    <w:abstractNumId w:val="42"/>
  </w:num>
  <w:num w:numId="42">
    <w:abstractNumId w:val="18"/>
  </w:num>
  <w:num w:numId="43">
    <w:abstractNumId w:val="37"/>
  </w:num>
  <w:num w:numId="44">
    <w:abstractNumId w:val="44"/>
  </w:num>
  <w:num w:numId="45">
    <w:abstractNumId w:val="21"/>
  </w:num>
  <w:num w:numId="46">
    <w:abstractNumId w:val="13"/>
  </w:num>
  <w:num w:numId="47">
    <w:abstractNumId w:val="35"/>
  </w:num>
  <w:num w:numId="48">
    <w:abstractNumId w:val="30"/>
  </w:num>
  <w:num w:numId="49">
    <w:abstractNumId w:val="49"/>
  </w:num>
  <w:num w:numId="50">
    <w:abstractNumId w:val="25"/>
  </w:num>
  <w:num w:numId="51">
    <w:abstractNumId w:val="19"/>
  </w:num>
  <w:num w:numId="52">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trackRevisions/>
  <w:defaultTabStop w:val="720"/>
  <w:drawingGridHorizontalSpacing w:val="10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F134E"/>
    <w:rsid w:val="00202B02"/>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2F7FC5"/>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3F4D"/>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144"/>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0F52"/>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9F74A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162C"/>
    <w:rsid w:val="00A63100"/>
    <w:rsid w:val="00A659ED"/>
    <w:rsid w:val="00A67D3E"/>
    <w:rsid w:val="00A720A7"/>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76712"/>
    <w:rsid w:val="00B814B1"/>
    <w:rsid w:val="00B83534"/>
    <w:rsid w:val="00B83D61"/>
    <w:rsid w:val="00B97638"/>
    <w:rsid w:val="00BA2A8B"/>
    <w:rsid w:val="00BA53DA"/>
    <w:rsid w:val="00BB2B3F"/>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2743">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811213260">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374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www.ema.europa.eu/docs/en_GB/document_library/EPAR_-_Product_Information/human/003853/WC500217196.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ascopubs.org/doi/abs/10.1200/JCO.2016.67.1487?url_ver=Z39.88-2003&amp;rfr_id=ori:rid:crossref.org&amp;rfr_dat=cr_pub%3dpubme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fda.gov/drugs/informationondrugs/approveddrugs/ucm487080.htm" TargetMode="External"/><Relationship Id="rId2" Type="http://schemas.openxmlformats.org/officeDocument/2006/relationships/numbering" Target="numbering.xml"/><Relationship Id="rId16" Type="http://schemas.openxmlformats.org/officeDocument/2006/relationships/hyperlink" Target="https://www.thelancet.com/pdfs/journals/lanonc/PIIS1470-2045(15)00613-0.pdf" TargetMode="External"/><Relationship Id="rId20" Type="http://schemas.openxmlformats.org/officeDocument/2006/relationships/hyperlink" Target="https://www.ncbi.nlm.nih.gov/pmc/articles/PMC53782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ubmed/28652278"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jnccn.org/content/16/3/310.long"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94213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A028-E77A-4BE8-9051-F940F37A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2018-08-24T19:35:00Z</dcterms:modified>
</cp:coreProperties>
</file>